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A5" w:rsidRDefault="000F33E0">
      <w:pPr>
        <w:spacing w:after="72"/>
        <w:ind w:right="182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DERS MUAFİYET VE İNTİBAK İŞLEMLERİ İŞ AKIŞ </w:t>
      </w:r>
    </w:p>
    <w:p w:rsidR="008516A5" w:rsidRDefault="000F33E0">
      <w:pPr>
        <w:spacing w:after="0"/>
        <w:ind w:left="13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ŞEMASI </w:t>
      </w:r>
    </w:p>
    <w:p w:rsidR="008516A5" w:rsidRDefault="000F33E0">
      <w:pPr>
        <w:spacing w:after="0"/>
        <w:ind w:left="146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73" w:type="dxa"/>
          <w:left w:w="104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2233"/>
        <w:gridCol w:w="6833"/>
      </w:tblGrid>
      <w:tr w:rsidR="008516A5">
        <w:trPr>
          <w:trHeight w:val="313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BİRİMİ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 w:rsidP="000F33E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>Kilis 7 Aralık Üniversitesi Ziraat Fakültesi</w:t>
            </w:r>
          </w:p>
        </w:tc>
      </w:tr>
      <w:tr w:rsidR="008516A5">
        <w:trPr>
          <w:trHeight w:val="86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</w:p>
          <w:p w:rsidR="008516A5" w:rsidRDefault="000F33E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Bölüm Sekreteri, Bölüm Başkanlığı, Bölüm Muafiyet ve İntibak  </w:t>
            </w:r>
          </w:p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Koordinatörü, Dekanlık, Fakülte Yönetim Kurulu, Öğrenci İşleri Daire Başkanlığı  </w:t>
            </w:r>
          </w:p>
        </w:tc>
      </w:tr>
      <w:tr w:rsidR="008516A5">
        <w:trPr>
          <w:trHeight w:val="62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81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PAYDAŞLARI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0" w:rsidRDefault="000F33E0" w:rsidP="000F3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EastAsia" w:hAnsi="TimesNewRomanPSMT" w:cs="TimesNewRomanPSMT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Öğrenci, Bölüm Muafiyet ve İntibak </w:t>
            </w:r>
            <w:r w:rsidRPr="000F33E0">
              <w:rPr>
                <w:rFonts w:ascii="Times New Roman" w:eastAsiaTheme="minorEastAsia" w:hAnsi="Times New Roman" w:cs="Times New Roman"/>
                <w:color w:val="auto"/>
              </w:rPr>
              <w:t>Koordinatörü, İntibak komisyonu</w:t>
            </w:r>
            <w:r>
              <w:rPr>
                <w:rFonts w:ascii="TimesNewRomanPSMT" w:eastAsiaTheme="minorEastAsia" w:hAnsi="TimesNewRomanPSMT" w:cs="TimesNewRomanPSMT"/>
                <w:color w:val="auto"/>
              </w:rPr>
              <w:t>,</w:t>
            </w:r>
          </w:p>
          <w:p w:rsidR="008516A5" w:rsidRDefault="000F33E0" w:rsidP="000F33E0">
            <w:pPr>
              <w:spacing w:after="0"/>
              <w:ind w:left="2" w:hanging="2"/>
              <w:jc w:val="both"/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Bölüm Başkanlığı, Dekanlık, Öğrenci İşleri Daire Başkanlığı</w:t>
            </w:r>
          </w:p>
        </w:tc>
      </w:tr>
      <w:tr w:rsidR="008516A5">
        <w:trPr>
          <w:trHeight w:val="58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TOPLAM 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21 Gün  </w:t>
            </w:r>
          </w:p>
        </w:tc>
      </w:tr>
    </w:tbl>
    <w:p w:rsidR="008516A5" w:rsidRDefault="000F33E0">
      <w:pPr>
        <w:spacing w:after="0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88" w:type="dxa"/>
          <w:left w:w="110" w:type="dxa"/>
          <w:bottom w:w="0" w:type="dxa"/>
          <w:right w:w="179" w:type="dxa"/>
        </w:tblCellMar>
        <w:tblLook w:val="04A0" w:firstRow="1" w:lastRow="0" w:firstColumn="1" w:lastColumn="0" w:noHBand="0" w:noVBand="1"/>
      </w:tblPr>
      <w:tblGrid>
        <w:gridCol w:w="9066"/>
      </w:tblGrid>
      <w:tr w:rsidR="008516A5">
        <w:trPr>
          <w:trHeight w:val="31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TANIMI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311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numPr>
                <w:ilvl w:val="0"/>
                <w:numId w:val="1"/>
              </w:numPr>
              <w:spacing w:after="38" w:line="275" w:lineRule="auto"/>
              <w:ind w:left="720" w:right="28" w:hanging="360"/>
            </w:pPr>
            <w:r>
              <w:rPr>
                <w:rFonts w:ascii="Times New Roman" w:eastAsia="Times New Roman" w:hAnsi="Times New Roman" w:cs="Times New Roman"/>
              </w:rPr>
              <w:t>Dikey-</w:t>
            </w:r>
            <w:r>
              <w:rPr>
                <w:rFonts w:ascii="Times New Roman" w:eastAsia="Times New Roman" w:hAnsi="Times New Roman" w:cs="Times New Roman"/>
              </w:rPr>
              <w:t xml:space="preserve">yatay geçiş yaparak veya af kanunundan yararlanarak öğrenimlerine devam etmek isteyen, daha önce herhangi bir yükseköğretim kurumunda öğrenciyken ilişiği kesilen veya mezun iken Üniversitemize yeniden kayıt yaptırmaya hak kazanan,   </w:t>
            </w:r>
          </w:p>
          <w:p w:rsidR="008516A5" w:rsidRDefault="000F33E0">
            <w:pPr>
              <w:numPr>
                <w:ilvl w:val="0"/>
                <w:numId w:val="1"/>
              </w:numPr>
              <w:spacing w:after="21" w:line="271" w:lineRule="auto"/>
              <w:ind w:left="720" w:right="28" w:hanging="360"/>
            </w:pPr>
            <w:r>
              <w:rPr>
                <w:rFonts w:ascii="Times New Roman" w:eastAsia="Times New Roman" w:hAnsi="Times New Roman" w:cs="Times New Roman"/>
              </w:rPr>
              <w:t>Üniversitemiz programl</w:t>
            </w:r>
            <w:r>
              <w:rPr>
                <w:rFonts w:ascii="Times New Roman" w:eastAsia="Times New Roman" w:hAnsi="Times New Roman" w:cs="Times New Roman"/>
              </w:rPr>
              <w:t>arından birinde kayıtlı bulunup başka bir yükseköğretim kurumunun programlarında özel öğrenci statüsünde, değişim programları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Farabi ve Mevlana) veya yaz okulu kapsamında ders alan,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numPr>
                <w:ilvl w:val="0"/>
                <w:numId w:val="1"/>
              </w:numPr>
              <w:spacing w:after="39"/>
              <w:ind w:left="720" w:right="28" w:hanging="360"/>
            </w:pPr>
            <w:r>
              <w:rPr>
                <w:rFonts w:ascii="Times New Roman" w:eastAsia="Times New Roman" w:hAnsi="Times New Roman" w:cs="Times New Roman"/>
              </w:rPr>
              <w:t>Akademik değişim programları kapsamında öğrenimlerine Ünivers</w:t>
            </w:r>
            <w:r>
              <w:rPr>
                <w:rFonts w:ascii="Times New Roman" w:eastAsia="Times New Roman" w:hAnsi="Times New Roman" w:cs="Times New Roman"/>
              </w:rPr>
              <w:t xml:space="preserve">itemizde devam edecek </w:t>
            </w:r>
          </w:p>
          <w:p w:rsidR="008516A5" w:rsidRDefault="000F33E0">
            <w:pPr>
              <w:spacing w:after="63"/>
              <w:ind w:left="7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öğrencilerin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numPr>
                <w:ilvl w:val="0"/>
                <w:numId w:val="1"/>
              </w:numPr>
              <w:spacing w:after="0"/>
              <w:ind w:left="720" w:right="28" w:hanging="360"/>
            </w:pPr>
            <w:r>
              <w:rPr>
                <w:rFonts w:ascii="Times New Roman" w:eastAsia="Times New Roman" w:hAnsi="Times New Roman" w:cs="Times New Roman"/>
              </w:rPr>
              <w:t xml:space="preserve">Çift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yandal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programından faydalanan öğrencilerin,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daha önce alıp başarılı oldukları derslerden muafiyetlerini ve devam edeceği sınıfa intibaklarıyla ilgili süreci tanımlar.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516A5" w:rsidRDefault="000F33E0">
      <w:pPr>
        <w:spacing w:after="0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10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516A5">
        <w:trPr>
          <w:trHeight w:val="32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GİRDİLERİ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60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numPr>
                <w:ilvl w:val="0"/>
                <w:numId w:val="2"/>
              </w:numPr>
              <w:spacing w:after="4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Muafiyet ve İntibak taleplerine ilişkin öğrenci başvuru dilekçeleri  </w:t>
            </w:r>
          </w:p>
          <w:p w:rsidR="008516A5" w:rsidRDefault="000F33E0">
            <w:pPr>
              <w:numPr>
                <w:ilvl w:val="0"/>
                <w:numId w:val="2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Akademik Takvim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516A5" w:rsidRDefault="000F33E0">
      <w:pPr>
        <w:spacing w:after="0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97" w:type="dxa"/>
          <w:left w:w="110" w:type="dxa"/>
          <w:bottom w:w="0" w:type="dxa"/>
          <w:right w:w="886" w:type="dxa"/>
        </w:tblCellMar>
        <w:tblLook w:val="04A0" w:firstRow="1" w:lastRow="0" w:firstColumn="1" w:lastColumn="0" w:noHBand="0" w:noVBand="1"/>
      </w:tblPr>
      <w:tblGrid>
        <w:gridCol w:w="9066"/>
      </w:tblGrid>
      <w:tr w:rsidR="008516A5">
        <w:trPr>
          <w:trHeight w:val="32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ÇIKTILARI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60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 w:rsidP="000F33E0">
            <w:pPr>
              <w:spacing w:after="0"/>
              <w:ind w:left="366" w:hanging="2"/>
              <w:jc w:val="both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Muafiyet ve intibak başvuru sonuç tutanağının yer aldığı Yönetim Kurulu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kararının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ÖBS’ye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işlenmesi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516A5" w:rsidRDefault="000F33E0">
      <w:pPr>
        <w:spacing w:after="0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10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516A5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İLGİLİ YASA VE YÖNETMELİKLER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92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numPr>
                <w:ilvl w:val="0"/>
                <w:numId w:val="3"/>
              </w:numPr>
              <w:spacing w:after="6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Kilis 7 Aralık Üniversitesi Ön lisans ve Lisans Eğitim-Öğretim ve Sınav Yönetmeliği  </w:t>
            </w:r>
          </w:p>
          <w:p w:rsidR="008516A5" w:rsidRDefault="000F33E0">
            <w:pPr>
              <w:numPr>
                <w:ilvl w:val="0"/>
                <w:numId w:val="3"/>
              </w:numPr>
              <w:spacing w:after="58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Kilis 7 Aralık Üniversitesi Ders Muafiyeti ve İntibak İşlemleri Yönergesi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numPr>
                <w:ilvl w:val="0"/>
                <w:numId w:val="3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Kilis 7 Aralık Üniversitesi Çift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Yandal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Yönergesi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516A5" w:rsidRDefault="000F33E0">
      <w:pPr>
        <w:spacing w:after="219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219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224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220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218"/>
        <w:ind w:left="1416"/>
      </w:pPr>
      <w:r>
        <w:lastRenderedPageBreak/>
        <w:t xml:space="preserve">  </w:t>
      </w:r>
    </w:p>
    <w:p w:rsidR="008516A5" w:rsidRDefault="000F33E0">
      <w:pPr>
        <w:spacing w:after="203"/>
        <w:ind w:left="1416"/>
      </w:pPr>
      <w:r>
        <w:t xml:space="preserve"> </w:t>
      </w:r>
    </w:p>
    <w:p w:rsidR="008516A5" w:rsidRDefault="000F33E0">
      <w:pPr>
        <w:spacing w:after="0"/>
        <w:ind w:left="1416"/>
      </w:pP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0"/>
        <w:ind w:left="1416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86" w:type="dxa"/>
          <w:left w:w="11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9066"/>
      </w:tblGrid>
      <w:tr w:rsidR="008516A5">
        <w:trPr>
          <w:trHeight w:val="31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ADIMLARI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503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numPr>
                <w:ilvl w:val="0"/>
                <w:numId w:val="4"/>
              </w:numPr>
              <w:spacing w:after="34" w:line="286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Akademik takvimde belirtilen süre içerisinde iş akış tanımı yapılan öğrencilerin muafiyet ve intibak başvuru dilekçeleri bölüm sekreterliği tarafından kabul edilir ve ekleriyle birlikte Bölüm Başkanlığına iletilir.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13" w:line="301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İlgili birim veya </w:t>
            </w:r>
            <w:r>
              <w:rPr>
                <w:rFonts w:ascii="Times New Roman" w:eastAsia="Times New Roman" w:hAnsi="Times New Roman" w:cs="Times New Roman"/>
              </w:rPr>
              <w:t xml:space="preserve">anabilim dalı başkanlığı tarafından görevlendirilen Muafiyet ve İntibak Komisyonu başvuruları inceler.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0" w:line="328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Komisyon, her bir öğrenci için ayrı ayrı olmak üzere tutanak şeklinde bir eşdeğerlik çizelgesi hazırlar.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31" w:line="324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Komisyon tarafından hazırlanan öneri, ilgili</w:t>
            </w:r>
            <w:r>
              <w:rPr>
                <w:rFonts w:ascii="Times New Roman" w:eastAsia="Times New Roman" w:hAnsi="Times New Roman" w:cs="Times New Roman"/>
              </w:rPr>
              <w:t xml:space="preserve"> birim Yönetim Kurulu tarafından değerlendirilerek karara bağlanır.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55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Muafiyet ve intibak başvuru sonuçları Fakülte Yönetim Kurulu tarafından onaylanır.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59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Karar Öğrenci İşleri Daire Başkanlığı’na bildirilir.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63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Sonuçlar öğrenciye ÖBS üzerinden tebliğ edilir.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32" w:line="311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Yapılan muafiyet ve intibak sonuçlarına itirazlar, muafiyet işleminin kesinleşip öğrenciye tebliğ tarihinden itibaren en geç 7 (yedi) iş günü içinde ilgili birime yapılır.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0" w:line="317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İlgili komisyon intibak işlemler</w:t>
            </w:r>
            <w:r>
              <w:rPr>
                <w:rFonts w:ascii="Times New Roman" w:eastAsia="Times New Roman" w:hAnsi="Times New Roman" w:cs="Times New Roman"/>
              </w:rPr>
              <w:t xml:space="preserve">ini 7( yedi) iş günü içerisinde tekrar inceler ve sonuçlandırır.  </w:t>
            </w: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Karar Öğrenci İşleri Daire Başkanlığı’na bildirilir.  </w:t>
            </w:r>
          </w:p>
          <w:p w:rsidR="008516A5" w:rsidRDefault="000F33E0">
            <w:pPr>
              <w:numPr>
                <w:ilvl w:val="0"/>
                <w:numId w:val="4"/>
              </w:numPr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Sonuçlar öğrenci bilgi sistemine işlenir.  </w:t>
            </w:r>
          </w:p>
        </w:tc>
      </w:tr>
    </w:tbl>
    <w:p w:rsidR="008516A5" w:rsidRDefault="000F33E0">
      <w:pPr>
        <w:spacing w:after="0"/>
        <w:ind w:right="9109"/>
        <w:jc w:val="right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96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516A5">
        <w:trPr>
          <w:trHeight w:val="32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SÜREÇ RİSKLERİ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888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numPr>
                <w:ilvl w:val="0"/>
                <w:numId w:val="5"/>
              </w:numPr>
              <w:spacing w:after="57"/>
              <w:ind w:left="720" w:right="1382" w:hanging="360"/>
            </w:pPr>
            <w:r>
              <w:rPr>
                <w:rFonts w:ascii="Times New Roman" w:eastAsia="Times New Roman" w:hAnsi="Times New Roman" w:cs="Times New Roman"/>
              </w:rPr>
              <w:t xml:space="preserve">Yanlış ve/veya eksik ders intibakının ve muafiyetinin yapılması  </w:t>
            </w:r>
          </w:p>
          <w:p w:rsidR="008516A5" w:rsidRDefault="000F33E0">
            <w:pPr>
              <w:numPr>
                <w:ilvl w:val="0"/>
                <w:numId w:val="5"/>
              </w:numPr>
              <w:spacing w:after="0"/>
              <w:ind w:left="720" w:right="1382" w:hanging="360"/>
            </w:pPr>
            <w:r>
              <w:rPr>
                <w:rFonts w:ascii="Times New Roman" w:eastAsia="Times New Roman" w:hAnsi="Times New Roman" w:cs="Times New Roman"/>
              </w:rPr>
              <w:t xml:space="preserve">İntibak ve muafiyet işlemlerinde gecikmeler ve aksamalar </w:t>
            </w: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Notların hatalı ve eksik girilmesi  </w:t>
            </w:r>
          </w:p>
        </w:tc>
      </w:tr>
    </w:tbl>
    <w:p w:rsidR="008516A5" w:rsidRDefault="000F33E0">
      <w:pPr>
        <w:spacing w:after="0"/>
        <w:ind w:right="9109"/>
        <w:jc w:val="right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11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516A5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PERFORMANS GÖSTERGELERİ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34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Başvuruların ilgili yönergeye uygun olarak değerlendirilmesi ve sonuçlandırılması  </w:t>
            </w:r>
          </w:p>
        </w:tc>
      </w:tr>
    </w:tbl>
    <w:p w:rsidR="008516A5" w:rsidRDefault="000F33E0">
      <w:pPr>
        <w:spacing w:after="0"/>
        <w:ind w:right="9109"/>
        <w:jc w:val="right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25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4072"/>
        <w:gridCol w:w="2569"/>
        <w:gridCol w:w="749"/>
      </w:tblGrid>
      <w:tr w:rsidR="008516A5">
        <w:trPr>
          <w:trHeight w:val="27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SORUMLU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FAALİYET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İLGİLİ DÖKÜMANLAR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1133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64" w:line="244" w:lineRule="auto"/>
              <w:ind w:left="106" w:right="170" w:firstLine="13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 ve intibak dilekçesine daha önce öğrenim gördüğü üniversiteye ait transkript ve ders içeriklerini ekleyerek ilgili bölüm sekreterliğine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right="11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başvuru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yapar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6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 ve intibak dilekçesi, transkript ve onaylı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right="12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ders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içerikleri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1133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Sekreterliği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 ve intibak dilekçelerini kabul eder ve ekleriyle birlikte Bölüm Başkanına iletir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1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 ve intibak dilekçesi, transkript ve onaylı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right="12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ders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içerikleri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1133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Bölüm Başkanlığı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Öğrencinin başvurusunu "Bölüm Muafiyet ve İntibak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Komisyonu"na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sevk ederek değerlendirilmesini sağlar.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1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 ve intibak dilekçesi, transkript ve onaylı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right="12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ders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içerikleri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1022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left="58" w:hanging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Muafiyet ve İntibak Komisyonu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Komisyon başvuru talebini değerlendirerek her bir öğrenci için muafiyet ve intibak formu hazırlar ve öğrencinin intibak ettirileceği sınıf belirlenir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39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Muafiyeti ve İntibak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2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İşlemleri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 ve intibak formu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1023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0"/>
              <w:ind w:left="96" w:right="156" w:firstLine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Muafiyet ve İntibak Komisyonu tarafından hazırlanan muafiyet ve intibak formu ve öğrencinin intibak ettirileceği sınıf, bölüm kurulunda değerlendirilir.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39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Muafiyeti ve İntibak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6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İşlemleri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 ve intibak formu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516A5" w:rsidRDefault="000F33E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426" w:type="dxa"/>
        <w:tblCellMar>
          <w:top w:w="97" w:type="dxa"/>
          <w:left w:w="154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676"/>
        <w:gridCol w:w="4072"/>
        <w:gridCol w:w="2569"/>
        <w:gridCol w:w="749"/>
      </w:tblGrid>
      <w:tr w:rsidR="008516A5">
        <w:trPr>
          <w:trHeight w:val="773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kurul kararı Fakülte Yönetim kurulunda değerlendirilir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Muafiyeti ve İntibak İşlemleri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913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Yönetim kurulu kararı ile muafiyetlerin işlenmesi için Birim Öğrenci İşlerine gönderilir.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Muafiyeti ve İntibak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left="643" w:hanging="54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İşlemleri Yönergesi Yönetim Kurulu Kararı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A5">
        <w:trPr>
          <w:trHeight w:val="989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 w:rsidP="000F33E0">
            <w:pPr>
              <w:spacing w:after="60" w:line="254" w:lineRule="auto"/>
              <w:ind w:left="24" w:firstLine="1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muafiyet ve intibak ile ilgili işlemlerini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ÖBS’ye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işler. İlgili karar öğrenciye ÖBS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 xml:space="preserve">üzerinden tebliğ edilir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A5" w:rsidRDefault="000F33E0">
            <w:pPr>
              <w:spacing w:after="35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Muafiyeti ve İntibak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İşlemleri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43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ÖBS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6A5" w:rsidRDefault="000F33E0">
            <w:pPr>
              <w:spacing w:after="0"/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 Dosyası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A5" w:rsidRDefault="000F33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516A5" w:rsidRDefault="000F33E0">
      <w:pPr>
        <w:spacing w:after="0"/>
        <w:ind w:left="14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br w:type="page"/>
      </w:r>
    </w:p>
    <w:p w:rsidR="008516A5" w:rsidRDefault="000F33E0">
      <w:pPr>
        <w:spacing w:after="0"/>
        <w:ind w:left="1146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İŞ AKIŞI</w:t>
      </w:r>
      <w: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16A5" w:rsidRDefault="000F33E0">
      <w:pPr>
        <w:spacing w:after="386"/>
        <w:jc w:val="right"/>
      </w:pPr>
      <w:r>
        <w:rPr>
          <w:noProof/>
        </w:rPr>
        <w:drawing>
          <wp:inline distT="0" distB="0" distL="0" distR="0">
            <wp:extent cx="5922010" cy="7177786"/>
            <wp:effectExtent l="0" t="0" r="0" b="0"/>
            <wp:docPr id="799" name="Picture 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717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236"/>
        <w:ind w:left="1416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0"/>
        <w:ind w:left="1416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0"/>
        <w:ind w:left="1416"/>
      </w:pPr>
      <w:r>
        <w:rPr>
          <w:rFonts w:ascii="Garamond" w:eastAsia="Garamond" w:hAnsi="Garamond" w:cs="Garamond"/>
        </w:rPr>
        <w:t xml:space="preserve">  </w:t>
      </w:r>
    </w:p>
    <w:p w:rsidR="008516A5" w:rsidRDefault="000F33E0">
      <w:pPr>
        <w:spacing w:after="26" w:line="257" w:lineRule="auto"/>
        <w:ind w:left="1416" w:right="9157"/>
      </w:pPr>
      <w:r>
        <w:rPr>
          <w:rFonts w:ascii="Garamond" w:eastAsia="Garamond" w:hAnsi="Garamond" w:cs="Garamond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29"/>
        <w:ind w:left="1416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516A5" w:rsidRDefault="000F33E0">
      <w:pPr>
        <w:spacing w:after="0"/>
        <w:ind w:left="1416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8516A5">
      <w:pgSz w:w="11904" w:h="16838"/>
      <w:pgMar w:top="1421" w:right="1275" w:bottom="85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617"/>
    <w:multiLevelType w:val="hybridMultilevel"/>
    <w:tmpl w:val="4B8CB40C"/>
    <w:lvl w:ilvl="0" w:tplc="C714C4A8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86AB6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C7E12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4E6E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EF198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607AE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06C06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BA1E8A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618EE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007A5"/>
    <w:multiLevelType w:val="hybridMultilevel"/>
    <w:tmpl w:val="DA8CF0F4"/>
    <w:lvl w:ilvl="0" w:tplc="7FA4350C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4A6A2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E4EE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271A4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E012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E4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41F06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E99EA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60A4E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3F0D92"/>
    <w:multiLevelType w:val="hybridMultilevel"/>
    <w:tmpl w:val="78164CE2"/>
    <w:lvl w:ilvl="0" w:tplc="0C28B4F8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72A6D6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7C1376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AC230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E88C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C4A116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6AC9E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A6B9A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032C6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A4ED0"/>
    <w:multiLevelType w:val="hybridMultilevel"/>
    <w:tmpl w:val="A47815CA"/>
    <w:lvl w:ilvl="0" w:tplc="3EE2BB92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4F576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0C56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4D30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25A8A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C9D62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8A728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8026A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0741A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68449B"/>
    <w:multiLevelType w:val="hybridMultilevel"/>
    <w:tmpl w:val="55946BEE"/>
    <w:lvl w:ilvl="0" w:tplc="229E499E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47740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65196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697F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09B16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0813C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4977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A224CE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22E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5"/>
    <w:rsid w:val="000F33E0"/>
    <w:rsid w:val="008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7119"/>
  <w15:docId w15:val="{28B13F8E-F55B-4B57-BA5C-7C0BA7AD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2026-02-11T11:11:00Z</dcterms:created>
  <dcterms:modified xsi:type="dcterms:W3CDTF">2026-02-11T11:11:00Z</dcterms:modified>
</cp:coreProperties>
</file>